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8" w:type="dxa"/>
        <w:tblCellMar>
          <w:left w:w="0" w:type="dxa"/>
          <w:right w:w="0" w:type="dxa"/>
        </w:tblCellMar>
        <w:tblLook w:val="0000"/>
      </w:tblPr>
      <w:tblGrid>
        <w:gridCol w:w="3848"/>
        <w:gridCol w:w="5580"/>
      </w:tblGrid>
      <w:tr w:rsidR="00534D0C" w:rsidRPr="006D6231" w:rsidTr="00A80AD6">
        <w:trPr>
          <w:trHeight w:val="1088"/>
        </w:trPr>
        <w:tc>
          <w:tcPr>
            <w:tcW w:w="3848" w:type="dxa"/>
            <w:shd w:val="clear" w:color="auto" w:fill="auto"/>
            <w:tcMar>
              <w:top w:w="0" w:type="dxa"/>
              <w:left w:w="108" w:type="dxa"/>
              <w:bottom w:w="0" w:type="dxa"/>
              <w:right w:w="108" w:type="dxa"/>
            </w:tcMar>
          </w:tcPr>
          <w:p w:rsidR="00534D0C" w:rsidRPr="007E23A4" w:rsidRDefault="00534D0C" w:rsidP="008639C9">
            <w:pPr>
              <w:spacing w:line="240" w:lineRule="auto"/>
              <w:rPr>
                <w:sz w:val="26"/>
                <w:szCs w:val="26"/>
              </w:rPr>
            </w:pPr>
            <w:r>
              <w:rPr>
                <w:sz w:val="26"/>
                <w:szCs w:val="26"/>
              </w:rPr>
              <w:t xml:space="preserve">     PHÒNG GD ĐT V</w:t>
            </w:r>
            <w:r w:rsidRPr="00AF6B8B">
              <w:rPr>
                <w:sz w:val="26"/>
                <w:szCs w:val="26"/>
              </w:rPr>
              <w:t>Ă</w:t>
            </w:r>
            <w:r>
              <w:rPr>
                <w:sz w:val="26"/>
                <w:szCs w:val="26"/>
              </w:rPr>
              <w:t>N GIANG</w:t>
            </w:r>
          </w:p>
          <w:p w:rsidR="00534D0C" w:rsidRPr="008639C9" w:rsidRDefault="006F23E4" w:rsidP="008639C9">
            <w:pPr>
              <w:spacing w:line="240" w:lineRule="auto"/>
              <w:jc w:val="center"/>
              <w:rPr>
                <w:sz w:val="24"/>
                <w:szCs w:val="24"/>
              </w:rPr>
            </w:pPr>
            <w:r w:rsidRPr="006F23E4">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59.6pt;margin-top:14.25pt;width:71.25pt;height:0;z-index:251661312" o:connectortype="straight"/>
              </w:pict>
            </w:r>
            <w:r w:rsidR="00534D0C" w:rsidRPr="00FA65EC">
              <w:rPr>
                <w:b/>
                <w:bCs/>
                <w:sz w:val="24"/>
                <w:szCs w:val="24"/>
              </w:rPr>
              <w:t>TRƯỜNG MN TÂN TIẾN</w:t>
            </w:r>
          </w:p>
          <w:p w:rsidR="00534D0C" w:rsidRPr="006D6231" w:rsidRDefault="008639C9" w:rsidP="008639C9">
            <w:pPr>
              <w:spacing w:line="240" w:lineRule="auto"/>
              <w:jc w:val="center"/>
              <w:rPr>
                <w:sz w:val="24"/>
                <w:szCs w:val="24"/>
              </w:rPr>
            </w:pPr>
            <w:r w:rsidRPr="008639C9">
              <w:rPr>
                <w:sz w:val="26"/>
                <w:szCs w:val="26"/>
              </w:rPr>
              <w:t xml:space="preserve">  </w:t>
            </w:r>
            <w:r w:rsidR="00534D0C" w:rsidRPr="007E23A4">
              <w:rPr>
                <w:sz w:val="26"/>
                <w:szCs w:val="26"/>
              </w:rPr>
              <w:t>Số:</w:t>
            </w:r>
            <w:r w:rsidR="004E581F">
              <w:rPr>
                <w:sz w:val="26"/>
                <w:szCs w:val="26"/>
              </w:rPr>
              <w:t xml:space="preserve"> </w:t>
            </w:r>
            <w:r w:rsidR="004E581F">
              <w:rPr>
                <w:sz w:val="26"/>
                <w:szCs w:val="26"/>
                <w:lang w:val="en-US"/>
              </w:rPr>
              <w:t>0</w:t>
            </w:r>
            <w:r w:rsidR="00534D0C">
              <w:rPr>
                <w:sz w:val="26"/>
                <w:szCs w:val="26"/>
              </w:rPr>
              <w:t>8/KH-</w:t>
            </w:r>
            <w:r w:rsidR="00534D0C" w:rsidRPr="007E23A4">
              <w:rPr>
                <w:sz w:val="26"/>
                <w:szCs w:val="26"/>
              </w:rPr>
              <w:t>MN</w:t>
            </w:r>
          </w:p>
        </w:tc>
        <w:tc>
          <w:tcPr>
            <w:tcW w:w="5580" w:type="dxa"/>
            <w:shd w:val="clear" w:color="auto" w:fill="auto"/>
            <w:tcMar>
              <w:top w:w="0" w:type="dxa"/>
              <w:left w:w="108" w:type="dxa"/>
              <w:bottom w:w="0" w:type="dxa"/>
              <w:right w:w="108" w:type="dxa"/>
            </w:tcMar>
          </w:tcPr>
          <w:p w:rsidR="00534D0C" w:rsidRPr="007E23A4" w:rsidRDefault="00534D0C" w:rsidP="008639C9">
            <w:pPr>
              <w:spacing w:line="240" w:lineRule="auto"/>
              <w:rPr>
                <w:sz w:val="26"/>
                <w:szCs w:val="26"/>
              </w:rPr>
            </w:pPr>
            <w:r w:rsidRPr="007E23A4">
              <w:rPr>
                <w:b/>
                <w:bCs/>
                <w:sz w:val="26"/>
                <w:szCs w:val="26"/>
              </w:rPr>
              <w:t>CỘNG HOÀ  XÃ HỘI  CHỦ</w:t>
            </w:r>
            <w:r>
              <w:rPr>
                <w:b/>
                <w:bCs/>
                <w:sz w:val="26"/>
                <w:szCs w:val="26"/>
              </w:rPr>
              <w:t xml:space="preserve"> </w:t>
            </w:r>
            <w:r w:rsidRPr="007E23A4">
              <w:rPr>
                <w:b/>
                <w:bCs/>
                <w:sz w:val="26"/>
                <w:szCs w:val="26"/>
              </w:rPr>
              <w:t>HĨA  VIỆT </w:t>
            </w:r>
            <w:smartTag w:uri="urn:schemas-microsoft-com:office:smarttags" w:element="country-region">
              <w:smartTag w:uri="urn:schemas-microsoft-com:office:smarttags" w:element="place">
                <w:r w:rsidRPr="007E23A4">
                  <w:rPr>
                    <w:b/>
                    <w:bCs/>
                    <w:sz w:val="26"/>
                    <w:szCs w:val="26"/>
                  </w:rPr>
                  <w:t>NAM</w:t>
                </w:r>
              </w:smartTag>
            </w:smartTag>
          </w:p>
          <w:p w:rsidR="00534D0C" w:rsidRPr="008639C9" w:rsidRDefault="006F23E4" w:rsidP="008639C9">
            <w:pPr>
              <w:spacing w:line="240" w:lineRule="auto"/>
              <w:jc w:val="center"/>
              <w:rPr>
                <w:b/>
                <w:bCs/>
              </w:rPr>
            </w:pPr>
            <w:r w:rsidRPr="006F23E4">
              <w:rPr>
                <w:noProof/>
              </w:rPr>
              <w:pict>
                <v:line id="_x0000_s1026" style="position:absolute;left:0;text-align:left;z-index:251660288" from="54.05pt,18.75pt" to="203.65pt,18.75pt"/>
              </w:pict>
            </w:r>
            <w:r w:rsidR="00534D0C" w:rsidRPr="007E23A4">
              <w:rPr>
                <w:b/>
                <w:bCs/>
              </w:rPr>
              <w:t>Độc lập - Tự do Hạnh phúc</w:t>
            </w:r>
          </w:p>
          <w:p w:rsidR="00534D0C" w:rsidRPr="00534D0C" w:rsidRDefault="00534D0C" w:rsidP="008639C9">
            <w:pPr>
              <w:spacing w:line="240" w:lineRule="auto"/>
              <w:jc w:val="center"/>
              <w:rPr>
                <w:sz w:val="24"/>
                <w:szCs w:val="24"/>
              </w:rPr>
            </w:pPr>
            <w:r>
              <w:rPr>
                <w:i/>
                <w:iCs/>
              </w:rPr>
              <w:t>T</w:t>
            </w:r>
            <w:r w:rsidRPr="00AF6B8B">
              <w:rPr>
                <w:i/>
                <w:iCs/>
              </w:rPr>
              <w:t>â</w:t>
            </w:r>
            <w:r>
              <w:rPr>
                <w:i/>
                <w:iCs/>
              </w:rPr>
              <w:t>n Ti</w:t>
            </w:r>
            <w:r w:rsidRPr="00AF6B8B">
              <w:rPr>
                <w:i/>
                <w:iCs/>
              </w:rPr>
              <w:t>ến</w:t>
            </w:r>
            <w:r>
              <w:rPr>
                <w:i/>
                <w:iCs/>
              </w:rPr>
              <w:t xml:space="preserve">, ngày </w:t>
            </w:r>
            <w:r w:rsidRPr="00534D0C">
              <w:rPr>
                <w:i/>
                <w:iCs/>
              </w:rPr>
              <w:t>07</w:t>
            </w:r>
            <w:r>
              <w:rPr>
                <w:i/>
                <w:iCs/>
              </w:rPr>
              <w:t xml:space="preserve"> </w:t>
            </w:r>
            <w:r w:rsidRPr="007E23A4">
              <w:rPr>
                <w:i/>
                <w:iCs/>
              </w:rPr>
              <w:t xml:space="preserve"> tháng </w:t>
            </w:r>
            <w:r w:rsidRPr="00534D0C">
              <w:rPr>
                <w:i/>
                <w:iCs/>
              </w:rPr>
              <w:t>9</w:t>
            </w:r>
            <w:r w:rsidRPr="007E23A4">
              <w:rPr>
                <w:i/>
                <w:iCs/>
              </w:rPr>
              <w:t xml:space="preserve"> năm 20</w:t>
            </w:r>
            <w:r>
              <w:rPr>
                <w:i/>
                <w:iCs/>
              </w:rPr>
              <w:t>2</w:t>
            </w:r>
            <w:r w:rsidRPr="00534D0C">
              <w:rPr>
                <w:i/>
                <w:iCs/>
              </w:rPr>
              <w:t>1</w:t>
            </w:r>
          </w:p>
        </w:tc>
      </w:tr>
    </w:tbl>
    <w:p w:rsidR="00534D0C" w:rsidRDefault="00534D0C" w:rsidP="00534D0C">
      <w:pPr>
        <w:spacing w:before="120" w:after="60"/>
        <w:ind w:firstLine="720"/>
        <w:jc w:val="center"/>
        <w:rPr>
          <w:b/>
          <w:bCs/>
          <w:color w:val="000000"/>
        </w:rPr>
      </w:pPr>
    </w:p>
    <w:p w:rsidR="00534D0C" w:rsidRPr="007E23A4" w:rsidRDefault="00534D0C" w:rsidP="00534D0C">
      <w:pPr>
        <w:spacing w:after="60"/>
        <w:ind w:firstLine="720"/>
        <w:jc w:val="center"/>
        <w:rPr>
          <w:color w:val="000000"/>
        </w:rPr>
      </w:pPr>
      <w:r w:rsidRPr="007E23A4">
        <w:rPr>
          <w:b/>
          <w:bCs/>
          <w:color w:val="000000"/>
        </w:rPr>
        <w:t xml:space="preserve">KẾ HOẠCH </w:t>
      </w:r>
    </w:p>
    <w:p w:rsidR="00534D0C" w:rsidRPr="007B7393" w:rsidRDefault="00534D0C" w:rsidP="00077524">
      <w:pPr>
        <w:spacing w:after="60" w:line="240" w:lineRule="auto"/>
        <w:ind w:firstLine="720"/>
        <w:jc w:val="center"/>
        <w:rPr>
          <w:b/>
          <w:bCs/>
          <w:color w:val="000000"/>
        </w:rPr>
      </w:pPr>
      <w:r w:rsidRPr="00534D0C">
        <w:rPr>
          <w:b/>
          <w:bCs/>
          <w:color w:val="000000"/>
        </w:rPr>
        <w:t xml:space="preserve">Thực hiện Chương trình phòng, chống mua bán người </w:t>
      </w:r>
    </w:p>
    <w:p w:rsidR="00534D0C" w:rsidRDefault="00534D0C" w:rsidP="00077524">
      <w:pPr>
        <w:spacing w:after="60" w:line="240" w:lineRule="auto"/>
        <w:ind w:firstLine="720"/>
        <w:jc w:val="center"/>
        <w:rPr>
          <w:b/>
          <w:bCs/>
          <w:color w:val="000000"/>
        </w:rPr>
      </w:pPr>
      <w:r w:rsidRPr="00534D0C">
        <w:rPr>
          <w:b/>
          <w:bCs/>
          <w:color w:val="000000"/>
        </w:rPr>
        <w:t xml:space="preserve">trong trường học </w:t>
      </w:r>
      <w:r>
        <w:rPr>
          <w:b/>
          <w:bCs/>
          <w:color w:val="000000"/>
        </w:rPr>
        <w:t>năm  202</w:t>
      </w:r>
      <w:r w:rsidRPr="00534D0C">
        <w:rPr>
          <w:b/>
          <w:bCs/>
          <w:color w:val="000000"/>
        </w:rPr>
        <w:t>1</w:t>
      </w:r>
      <w:r w:rsidRPr="007E23A4">
        <w:rPr>
          <w:b/>
          <w:bCs/>
          <w:color w:val="000000"/>
        </w:rPr>
        <w:t xml:space="preserve"> </w:t>
      </w:r>
    </w:p>
    <w:p w:rsidR="00142DF5" w:rsidRPr="00534D0C" w:rsidRDefault="00142DF5" w:rsidP="00142DF5">
      <w:pPr>
        <w:shd w:val="clear" w:color="auto" w:fill="FFFFFF"/>
        <w:spacing w:after="0" w:line="240" w:lineRule="auto"/>
        <w:rPr>
          <w:rFonts w:eastAsia="Times New Roman" w:cs="Times New Roman"/>
          <w:color w:val="333333"/>
          <w:szCs w:val="28"/>
          <w:lang w:eastAsia="vi-VN"/>
        </w:rPr>
      </w:pPr>
    </w:p>
    <w:p w:rsidR="00142DF5" w:rsidRPr="00456CD5" w:rsidRDefault="00534D0C" w:rsidP="00C85E9A">
      <w:pPr>
        <w:spacing w:after="60"/>
        <w:ind w:firstLine="720"/>
        <w:jc w:val="both"/>
        <w:rPr>
          <w:bCs/>
        </w:rPr>
      </w:pPr>
      <w:r w:rsidRPr="00456CD5">
        <w:rPr>
          <w:rFonts w:eastAsia="Times New Roman" w:cs="Times New Roman"/>
          <w:szCs w:val="28"/>
          <w:lang w:eastAsia="vi-VN"/>
        </w:rPr>
        <w:t>Thực hiện Kế hoạch số 252/KH - PGDĐT ngày 19 tháng 7 năm 2021 của Phòng</w:t>
      </w:r>
      <w:r w:rsidR="00142DF5" w:rsidRPr="00456CD5">
        <w:rPr>
          <w:rFonts w:eastAsia="Times New Roman" w:cs="Times New Roman"/>
          <w:szCs w:val="28"/>
          <w:lang w:eastAsia="vi-VN"/>
        </w:rPr>
        <w:t xml:space="preserve"> Gi</w:t>
      </w:r>
      <w:r w:rsidRPr="00456CD5">
        <w:rPr>
          <w:rFonts w:eastAsia="Times New Roman" w:cs="Times New Roman"/>
          <w:szCs w:val="28"/>
          <w:lang w:eastAsia="vi-VN"/>
        </w:rPr>
        <w:t>áo dục và Đào tạo Văn Giang về  K</w:t>
      </w:r>
      <w:r w:rsidR="00142DF5" w:rsidRPr="00456CD5">
        <w:rPr>
          <w:rFonts w:eastAsia="Times New Roman" w:cs="Times New Roman"/>
          <w:szCs w:val="28"/>
          <w:lang w:eastAsia="vi-VN"/>
        </w:rPr>
        <w:t xml:space="preserve">ế hoạch </w:t>
      </w:r>
      <w:r w:rsidRPr="00456CD5">
        <w:rPr>
          <w:rFonts w:eastAsia="Times New Roman" w:cs="Times New Roman"/>
          <w:szCs w:val="28"/>
          <w:lang w:eastAsia="vi-VN"/>
        </w:rPr>
        <w:t xml:space="preserve"> </w:t>
      </w:r>
      <w:r w:rsidRPr="00456CD5">
        <w:rPr>
          <w:bCs/>
        </w:rPr>
        <w:t>Thực hiện Chương trình phòng, chống mua bán người trong trường học năm  2021</w:t>
      </w:r>
      <w:r w:rsidRPr="00456CD5">
        <w:rPr>
          <w:rFonts w:eastAsia="Times New Roman" w:cs="Times New Roman"/>
          <w:szCs w:val="28"/>
          <w:lang w:eastAsia="vi-VN"/>
        </w:rPr>
        <w:t>, Trường Mầm non Tân Tiến</w:t>
      </w:r>
      <w:r w:rsidR="00142DF5" w:rsidRPr="00456CD5">
        <w:rPr>
          <w:rFonts w:eastAsia="Times New Roman" w:cs="Times New Roman"/>
          <w:szCs w:val="28"/>
          <w:lang w:eastAsia="vi-VN"/>
        </w:rPr>
        <w:t xml:space="preserve"> xây dựng Kế hoạch thực hiện </w:t>
      </w:r>
      <w:r w:rsidRPr="00456CD5">
        <w:rPr>
          <w:rFonts w:eastAsia="Times New Roman" w:cs="Times New Roman"/>
          <w:szCs w:val="28"/>
          <w:lang w:eastAsia="vi-VN"/>
        </w:rPr>
        <w:t xml:space="preserve">Chương trình </w:t>
      </w:r>
      <w:r w:rsidR="00142DF5" w:rsidRPr="00456CD5">
        <w:rPr>
          <w:rFonts w:eastAsia="Times New Roman" w:cs="Times New Roman"/>
          <w:szCs w:val="28"/>
          <w:lang w:eastAsia="vi-VN"/>
        </w:rPr>
        <w:t xml:space="preserve">phòng, </w:t>
      </w:r>
      <w:r w:rsidRPr="00456CD5">
        <w:rPr>
          <w:rFonts w:eastAsia="Times New Roman" w:cs="Times New Roman"/>
          <w:szCs w:val="28"/>
          <w:lang w:eastAsia="vi-VN"/>
        </w:rPr>
        <w:t>chống mua bán người năm 2021</w:t>
      </w:r>
      <w:r w:rsidR="00142DF5" w:rsidRPr="00456CD5">
        <w:rPr>
          <w:rFonts w:eastAsia="Times New Roman" w:cs="Times New Roman"/>
          <w:szCs w:val="28"/>
          <w:lang w:eastAsia="vi-VN"/>
        </w:rPr>
        <w:t xml:space="preserve"> cụ thể như sau:</w:t>
      </w:r>
    </w:p>
    <w:p w:rsidR="00142DF5" w:rsidRPr="00456CD5" w:rsidRDefault="00142DF5" w:rsidP="008639C9">
      <w:pPr>
        <w:shd w:val="clear" w:color="auto" w:fill="FFFFFF"/>
        <w:spacing w:after="0"/>
        <w:ind w:firstLine="720"/>
        <w:rPr>
          <w:rFonts w:eastAsia="Times New Roman" w:cs="Times New Roman"/>
          <w:szCs w:val="28"/>
          <w:lang w:eastAsia="vi-VN"/>
        </w:rPr>
      </w:pPr>
      <w:r w:rsidRPr="00456CD5">
        <w:rPr>
          <w:rFonts w:eastAsia="Times New Roman" w:cs="Times New Roman"/>
          <w:b/>
          <w:bCs/>
          <w:szCs w:val="28"/>
          <w:lang w:eastAsia="vi-VN"/>
        </w:rPr>
        <w:t>I. MỤC ĐÍCH, YÊU CẦU</w:t>
      </w:r>
    </w:p>
    <w:p w:rsidR="00142DF5" w:rsidRPr="00456CD5" w:rsidRDefault="00142DF5" w:rsidP="008639C9">
      <w:pPr>
        <w:shd w:val="clear" w:color="auto" w:fill="FFFFFF"/>
        <w:spacing w:after="0"/>
        <w:ind w:firstLine="720"/>
        <w:rPr>
          <w:rFonts w:eastAsia="Times New Roman" w:cs="Times New Roman"/>
          <w:szCs w:val="28"/>
          <w:lang w:eastAsia="vi-VN"/>
        </w:rPr>
      </w:pPr>
      <w:r w:rsidRPr="00456CD5">
        <w:rPr>
          <w:rFonts w:eastAsia="Times New Roman" w:cs="Times New Roman"/>
          <w:b/>
          <w:bCs/>
          <w:szCs w:val="28"/>
          <w:lang w:eastAsia="vi-VN"/>
        </w:rPr>
        <w:t xml:space="preserve">1. Mục </w:t>
      </w:r>
      <w:r w:rsidR="00534D0C" w:rsidRPr="00456CD5">
        <w:rPr>
          <w:rFonts w:eastAsia="Times New Roman" w:cs="Times New Roman"/>
          <w:b/>
          <w:bCs/>
          <w:szCs w:val="28"/>
          <w:lang w:eastAsia="vi-VN"/>
        </w:rPr>
        <w:t>tiêu</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T</w:t>
      </w:r>
      <w:r w:rsidR="00534D0C" w:rsidRPr="00456CD5">
        <w:rPr>
          <w:rFonts w:eastAsia="Times New Roman" w:cs="Times New Roman"/>
          <w:szCs w:val="28"/>
          <w:lang w:eastAsia="vi-VN"/>
        </w:rPr>
        <w:t xml:space="preserve">ổ chức nghiên cứu, phổ biến, quán triệt sâu rộng nội dung Kế hoạch số 96/KH-UBND ngày 17/6/2021 của UBND tỉnh Hưng Yên về thực hiện Chương trình </w:t>
      </w:r>
      <w:r w:rsidR="007B7393" w:rsidRPr="00456CD5">
        <w:rPr>
          <w:bCs/>
        </w:rPr>
        <w:t xml:space="preserve">phòng, chống mua bán người giai đoạn 2021-2025 và định hướng đến năm 2030 đến cán bộ, giáo viên và học sinh trong toàn trường. Nhằm tiếp tục tăng cường công tác phòng, chống  </w:t>
      </w:r>
      <w:r w:rsidRPr="00456CD5">
        <w:rPr>
          <w:rFonts w:eastAsia="Times New Roman" w:cs="Times New Roman"/>
          <w:szCs w:val="28"/>
          <w:lang w:eastAsia="vi-VN"/>
        </w:rPr>
        <w:t>tội phạm</w:t>
      </w:r>
      <w:r w:rsidR="007B7393" w:rsidRPr="00456CD5">
        <w:rPr>
          <w:rFonts w:eastAsia="Times New Roman" w:cs="Times New Roman"/>
          <w:szCs w:val="28"/>
          <w:lang w:eastAsia="vi-VN"/>
        </w:rPr>
        <w:t xml:space="preserve"> và phòng, </w:t>
      </w:r>
      <w:r w:rsidRPr="00456CD5">
        <w:rPr>
          <w:rFonts w:eastAsia="Times New Roman" w:cs="Times New Roman"/>
          <w:szCs w:val="28"/>
          <w:lang w:eastAsia="vi-VN"/>
        </w:rPr>
        <w:t>chống mua bán người.</w:t>
      </w:r>
    </w:p>
    <w:p w:rsidR="00142DF5" w:rsidRPr="00456CD5" w:rsidRDefault="00182520"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xml:space="preserve">- Đẩy mạnh tuyên truyền, phổ biến giáo dục phát luật cho cán bộ, giáo viên, học sinh; đẩy mạnh, phát huy vai trò nòng cốt, xung kích của các lực lượng đoàn viên, thanh niên, học sinh </w:t>
      </w:r>
      <w:r w:rsidR="00142DF5" w:rsidRPr="00456CD5">
        <w:rPr>
          <w:rFonts w:eastAsia="Times New Roman" w:cs="Times New Roman"/>
          <w:szCs w:val="28"/>
          <w:lang w:eastAsia="vi-VN"/>
        </w:rPr>
        <w:t xml:space="preserve">trong </w:t>
      </w:r>
      <w:r w:rsidRPr="00456CD5">
        <w:rPr>
          <w:rFonts w:eastAsia="Times New Roman" w:cs="Times New Roman"/>
          <w:szCs w:val="28"/>
          <w:lang w:eastAsia="vi-VN"/>
        </w:rPr>
        <w:t>trường để nâng cao nhận thức và kỹ</w:t>
      </w:r>
      <w:r w:rsidR="007B7393" w:rsidRPr="00456CD5">
        <w:rPr>
          <w:rFonts w:eastAsia="Times New Roman" w:cs="Times New Roman"/>
          <w:szCs w:val="28"/>
          <w:lang w:eastAsia="vi-VN"/>
        </w:rPr>
        <w:t xml:space="preserve"> phòng, chống tội phạm</w:t>
      </w:r>
      <w:r w:rsidRPr="00456CD5">
        <w:rPr>
          <w:rFonts w:eastAsia="Times New Roman" w:cs="Times New Roman"/>
          <w:szCs w:val="28"/>
          <w:lang w:eastAsia="vi-VN"/>
        </w:rPr>
        <w:t xml:space="preserve">; nâng cao hiệu quả phối hợp với các ban, nghành, các đoàn thể xã hội đặc biệt là lực lượng công an </w:t>
      </w:r>
      <w:r w:rsidR="00142DF5" w:rsidRPr="00456CD5">
        <w:rPr>
          <w:rFonts w:eastAsia="Times New Roman" w:cs="Times New Roman"/>
          <w:szCs w:val="28"/>
          <w:lang w:eastAsia="vi-VN"/>
        </w:rPr>
        <w:t xml:space="preserve">xây dựng </w:t>
      </w:r>
      <w:r w:rsidRPr="00456CD5">
        <w:rPr>
          <w:rFonts w:eastAsia="Times New Roman" w:cs="Times New Roman"/>
          <w:szCs w:val="28"/>
          <w:lang w:eastAsia="vi-VN"/>
        </w:rPr>
        <w:t xml:space="preserve">kế hoạch đấu tranh </w:t>
      </w:r>
      <w:r w:rsidR="007B7393" w:rsidRPr="00456CD5">
        <w:rPr>
          <w:rFonts w:eastAsia="Times New Roman" w:cs="Times New Roman"/>
          <w:szCs w:val="28"/>
          <w:lang w:eastAsia="vi-VN"/>
        </w:rPr>
        <w:t xml:space="preserve"> phòng, chống </w:t>
      </w:r>
      <w:r w:rsidR="005F0EC5" w:rsidRPr="00456CD5">
        <w:rPr>
          <w:rFonts w:eastAsia="Times New Roman" w:cs="Times New Roman"/>
          <w:szCs w:val="28"/>
          <w:lang w:eastAsia="vi-VN"/>
        </w:rPr>
        <w:t xml:space="preserve">các loại </w:t>
      </w:r>
      <w:r w:rsidR="007B7393" w:rsidRPr="00456CD5">
        <w:rPr>
          <w:rFonts w:eastAsia="Times New Roman" w:cs="Times New Roman"/>
          <w:szCs w:val="28"/>
          <w:lang w:eastAsia="vi-VN"/>
        </w:rPr>
        <w:t>tội phạm</w:t>
      </w:r>
      <w:r w:rsidR="005F0EC5" w:rsidRPr="00456CD5">
        <w:rPr>
          <w:rFonts w:eastAsia="Times New Roman" w:cs="Times New Roman"/>
          <w:szCs w:val="28"/>
          <w:lang w:eastAsia="vi-VN"/>
        </w:rPr>
        <w:t xml:space="preserve">, </w:t>
      </w:r>
      <w:r w:rsidR="007B7393" w:rsidRPr="00456CD5">
        <w:rPr>
          <w:rFonts w:eastAsia="Times New Roman" w:cs="Times New Roman"/>
          <w:szCs w:val="28"/>
          <w:lang w:eastAsia="vi-VN"/>
        </w:rPr>
        <w:t>bảo vệ danh dự và nhân phẩm cho cán bộ, giáo viên, học sinh và giữ gìn trật tự an toàn xã hội.</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b/>
          <w:bCs/>
          <w:szCs w:val="28"/>
          <w:lang w:eastAsia="vi-VN"/>
        </w:rPr>
        <w:t>2. Yêu cầu</w:t>
      </w:r>
    </w:p>
    <w:p w:rsidR="005F0EC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xml:space="preserve">- </w:t>
      </w:r>
      <w:r w:rsidR="005F0EC5" w:rsidRPr="00456CD5">
        <w:rPr>
          <w:rFonts w:eastAsia="Times New Roman" w:cs="Times New Roman"/>
          <w:szCs w:val="28"/>
          <w:lang w:eastAsia="vi-VN"/>
        </w:rPr>
        <w:t xml:space="preserve">Tập huấn, tuyên truyền để nâng cao nhận thức, kỹ năng cho cán bộ, giáo viên, giảng viên, học sinh những kiến thức về tội phạm mua bán người; nâng cao ý thức trách nhiệm của học sinh trong công tác </w:t>
      </w:r>
      <w:r w:rsidRPr="00456CD5">
        <w:rPr>
          <w:rFonts w:eastAsia="Times New Roman" w:cs="Times New Roman"/>
          <w:szCs w:val="28"/>
          <w:lang w:eastAsia="vi-VN"/>
        </w:rPr>
        <w:t xml:space="preserve">đấu tranh </w:t>
      </w:r>
      <w:r w:rsidR="005F0EC5" w:rsidRPr="00456CD5">
        <w:rPr>
          <w:rFonts w:eastAsia="Times New Roman" w:cs="Times New Roman"/>
          <w:szCs w:val="28"/>
          <w:lang w:eastAsia="vi-VN"/>
        </w:rPr>
        <w:t xml:space="preserve">phòng, chống tội phạm mua bán người. Thường xuyên cập nhật các phương thức, thủ đoạn và mục đích của tội phạm </w:t>
      </w:r>
      <w:r w:rsidRPr="00456CD5">
        <w:rPr>
          <w:rFonts w:eastAsia="Times New Roman" w:cs="Times New Roman"/>
          <w:szCs w:val="28"/>
          <w:lang w:eastAsia="vi-VN"/>
        </w:rPr>
        <w:t>buôn bán người</w:t>
      </w:r>
      <w:r w:rsidR="005F0EC5" w:rsidRPr="00456CD5">
        <w:rPr>
          <w:rFonts w:eastAsia="Times New Roman" w:cs="Times New Roman"/>
          <w:szCs w:val="28"/>
          <w:lang w:eastAsia="vi-VN"/>
        </w:rPr>
        <w:t xml:space="preserve"> trên các trang mạng xã hội có nhiều người theo dõi, truy cập tại địa phương.</w:t>
      </w:r>
    </w:p>
    <w:p w:rsidR="00142DF5" w:rsidRPr="00456CD5" w:rsidRDefault="005F0EC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xml:space="preserve">- Chú trọng giáo dục giới tính trong các giờ học chính khóa và ngoại khóa, tăng cường </w:t>
      </w:r>
      <w:r w:rsidR="00142DF5" w:rsidRPr="00456CD5">
        <w:rPr>
          <w:rFonts w:eastAsia="Times New Roman" w:cs="Times New Roman"/>
          <w:szCs w:val="28"/>
          <w:lang w:eastAsia="vi-VN"/>
        </w:rPr>
        <w:t xml:space="preserve"> </w:t>
      </w:r>
      <w:r w:rsidRPr="00456CD5">
        <w:rPr>
          <w:rFonts w:eastAsia="Times New Roman" w:cs="Times New Roman"/>
          <w:szCs w:val="28"/>
          <w:lang w:eastAsia="vi-VN"/>
        </w:rPr>
        <w:t xml:space="preserve">công tác tuyên truyền, phổ biến các văn bản pháp luật về </w:t>
      </w:r>
      <w:r w:rsidR="000B3BC6" w:rsidRPr="00456CD5">
        <w:rPr>
          <w:rFonts w:eastAsia="Times New Roman" w:cs="Times New Roman"/>
          <w:szCs w:val="28"/>
          <w:lang w:eastAsia="vi-VN"/>
        </w:rPr>
        <w:t xml:space="preserve">phòng, chống tội phạm mua bán người trong </w:t>
      </w:r>
      <w:r w:rsidR="00142DF5" w:rsidRPr="00456CD5">
        <w:rPr>
          <w:rFonts w:eastAsia="Times New Roman" w:cs="Times New Roman"/>
          <w:szCs w:val="28"/>
          <w:lang w:eastAsia="vi-VN"/>
        </w:rPr>
        <w:t>trường học</w:t>
      </w:r>
      <w:r w:rsidR="000B3BC6" w:rsidRPr="00456CD5">
        <w:rPr>
          <w:rFonts w:eastAsia="Times New Roman" w:cs="Times New Roman"/>
          <w:szCs w:val="28"/>
          <w:lang w:eastAsia="vi-VN"/>
        </w:rPr>
        <w:t xml:space="preserve"> đảm bảo 100% cán bộ, giáo viên và học sinh trong nhà trường được trang bị kiến thức và kỹ năng phòng, chống tội phạm </w:t>
      </w:r>
      <w:r w:rsidR="000B3BC6" w:rsidRPr="00456CD5">
        <w:rPr>
          <w:bCs/>
        </w:rPr>
        <w:t>mua bán người</w:t>
      </w:r>
      <w:r w:rsidR="00142DF5"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val="pt-BR" w:eastAsia="vi-VN"/>
        </w:rPr>
      </w:pPr>
      <w:r w:rsidRPr="00456CD5">
        <w:rPr>
          <w:rFonts w:eastAsia="Times New Roman" w:cs="Times New Roman"/>
          <w:b/>
          <w:bCs/>
          <w:szCs w:val="28"/>
          <w:lang w:val="pt-BR" w:eastAsia="vi-VN"/>
        </w:rPr>
        <w:lastRenderedPageBreak/>
        <w:t>II. NỘI DUNG TUYÊN TRUYỀN VÀ HÌNH THỨC TRIỂN KHAI THỤC HIỆN.</w:t>
      </w:r>
    </w:p>
    <w:p w:rsidR="00142DF5" w:rsidRPr="00456CD5" w:rsidRDefault="00142DF5" w:rsidP="00F402C6">
      <w:pPr>
        <w:shd w:val="clear" w:color="auto" w:fill="FFFFFF"/>
        <w:spacing w:after="0"/>
        <w:ind w:firstLine="720"/>
        <w:jc w:val="both"/>
        <w:rPr>
          <w:rFonts w:eastAsia="Times New Roman" w:cs="Times New Roman"/>
          <w:szCs w:val="28"/>
          <w:lang w:val="pt-BR" w:eastAsia="vi-VN"/>
        </w:rPr>
      </w:pPr>
      <w:r w:rsidRPr="00456CD5">
        <w:rPr>
          <w:rFonts w:eastAsia="Times New Roman" w:cs="Times New Roman"/>
          <w:b/>
          <w:bCs/>
          <w:szCs w:val="28"/>
          <w:lang w:val="pt-BR" w:eastAsia="vi-VN"/>
        </w:rPr>
        <w:t>1. Nội dung tuyên truyền</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Các văn bản quy phạm pháp luật về phòng, chống tội phạm, hành vi mua bán người và các quy định khác có liên quan</w:t>
      </w:r>
      <w:r w:rsidR="008639C9" w:rsidRPr="00456CD5">
        <w:rPr>
          <w:rFonts w:eastAsia="Times New Roman" w:cs="Times New Roman"/>
          <w:szCs w:val="28"/>
          <w:lang w:val="pt-BR" w:eastAsia="vi-VN"/>
        </w:rPr>
        <w:t xml:space="preserve"> như Kế hoạch số 31/KH-PGDDT ngày 29/01/2021 của Phòng GD&amp;ĐT Văn Giang về triển khai công tác phòng, chống tội phạm, ma túy, mua bán người, HIV?AIDS, tệ nạn xã hội trong các  nhà trường giai đoạn 2021-2025, định hướng đến 2030; lồng ghép, triển khai thực hiện</w:t>
      </w:r>
      <w:r w:rsidR="00B74AC7" w:rsidRPr="00456CD5">
        <w:rPr>
          <w:rFonts w:eastAsia="Times New Roman" w:cs="Times New Roman"/>
          <w:szCs w:val="28"/>
          <w:lang w:val="pt-BR" w:eastAsia="vi-VN"/>
        </w:rPr>
        <w:t xml:space="preserve"> Chỉ thị số 48-CT/TW ngày 22/10/2010 của Bộ chính trị về tăng cường sự lãnh đạo của Đảng đối với công tác phòng, chống tội phạm trong tình hình mới và triển khai thực hiện các Nghị quyết của Quốc hội về công tác phòng, chống tội phạm; triển khai, tổ chức các hoạt động hưởng ứng “Ngày toàn dân phòng, chống mua bán người - 30/7” theo hướng dẫn tại Công văn số 221/PGD ĐT-CTTT ngày 15/6/2021 của PGDĐT</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Ý thức, trách nhiệm của nhà giáo, nhân viên, học sinh trong việc phát hiện, đấu tranh phòng chống tội phạm</w:t>
      </w:r>
      <w:r w:rsidR="000B3BC6" w:rsidRPr="00456CD5">
        <w:rPr>
          <w:rFonts w:eastAsia="Times New Roman" w:cs="Times New Roman"/>
          <w:szCs w:val="28"/>
          <w:lang w:eastAsia="vi-VN"/>
        </w:rPr>
        <w:t>, nạn buôn bán người</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val="pt-BR" w:eastAsia="vi-VN"/>
        </w:rPr>
      </w:pPr>
      <w:r w:rsidRPr="00456CD5">
        <w:rPr>
          <w:rFonts w:eastAsia="Times New Roman" w:cs="Times New Roman"/>
          <w:b/>
          <w:bCs/>
          <w:szCs w:val="28"/>
          <w:lang w:val="pt-BR" w:eastAsia="vi-VN"/>
        </w:rPr>
        <w:t>2. Hình thức triển khai thực hiện</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i/>
          <w:iCs/>
          <w:szCs w:val="28"/>
          <w:lang w:eastAsia="vi-VN"/>
        </w:rPr>
        <w:t>2.1. Giáo dục, tuyên truyền thông qua chương trình chính khoá</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Nhà trường chỉ đạo các tổ chuyên môn thực hiện tích hợp nội dung giáo dục, tuyên truyền về phòng, chống tội phạm, phòng chống mua bán người trong</w:t>
      </w:r>
      <w:r w:rsidR="000B3BC6" w:rsidRPr="00456CD5">
        <w:rPr>
          <w:rFonts w:eastAsia="Times New Roman" w:cs="Times New Roman"/>
          <w:szCs w:val="28"/>
          <w:lang w:eastAsia="vi-VN"/>
        </w:rPr>
        <w:t xml:space="preserve"> các hoạt động LQ với </w:t>
      </w:r>
      <w:r w:rsidRPr="00456CD5">
        <w:rPr>
          <w:rFonts w:eastAsia="Times New Roman" w:cs="Times New Roman"/>
          <w:szCs w:val="28"/>
          <w:lang w:eastAsia="vi-VN"/>
        </w:rPr>
        <w:t>văn</w:t>
      </w:r>
      <w:r w:rsidR="000B3BC6" w:rsidRPr="00456CD5">
        <w:rPr>
          <w:rFonts w:eastAsia="Times New Roman" w:cs="Times New Roman"/>
          <w:szCs w:val="28"/>
          <w:lang w:eastAsia="vi-VN"/>
        </w:rPr>
        <w:t xml:space="preserve"> học... nêu gương cuối tuần</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i/>
          <w:iCs/>
          <w:szCs w:val="28"/>
          <w:lang w:eastAsia="vi-VN"/>
        </w:rPr>
        <w:t>2.2. Giáo dục, tuyên truyền thông qua hoạt động ngoại khoá</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Tổ chức các hoạt động tuyên truyền qua qua các buổi sinh hoạt tập thể, hoạt động giáo dục ngoài giờ lên lớp dưới dạng sân khấu hoá, các cuộc thi tìm hiểu đề tài về phòng, chống bạo lực học đường, phòng ngừa tội phạm và mua bán người, an toàn giao thông.</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Tổ chức quán triệt trực tiếp, tuyên truyền trực quan hoặc thông qua các phương tiện thông tin như trên webside; facebook..</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Tổ chức cho học sinh tham gia sinh hoạt câu lạc bộ về phòng chống tệ nạn xã hội của nhà trường.</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Tổ chức giáo dục, tuyên truyền thông qua hoạt động của Công đoàn, Đoàn TNCS HCM.</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i/>
          <w:iCs/>
          <w:szCs w:val="28"/>
          <w:lang w:eastAsia="vi-VN"/>
        </w:rPr>
        <w:t>2.3. Lồng ghép trong việc tổ chức thực hiện các cuộc vận động, phong trào thi đua của ngành Giáo dục và của trường, địa phương.</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xml:space="preserve">- Đưa nội dung quy định về phòng, chống các tệ nạn xã hội vào tiêu chí đánh giá thi đua. Có hình thức biểu dương, khen thưởng kịp thời các tập thể, cá nhân có thành tích và xử lý nghiêm các vi phạm trong công tác phòng, </w:t>
      </w:r>
      <w:r w:rsidR="00AE7A69" w:rsidRPr="00456CD5">
        <w:rPr>
          <w:rFonts w:eastAsia="Times New Roman" w:cs="Times New Roman"/>
          <w:szCs w:val="28"/>
          <w:lang w:eastAsia="vi-VN"/>
        </w:rPr>
        <w:t>chống tội phạm, hành vi mua bán người</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b/>
          <w:bCs/>
          <w:szCs w:val="28"/>
          <w:lang w:eastAsia="vi-VN"/>
        </w:rPr>
        <w:t>III. TỔ CHỨC THỰC HIỆN</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b/>
          <w:bCs/>
          <w:szCs w:val="28"/>
          <w:lang w:eastAsia="vi-VN"/>
        </w:rPr>
        <w:t>1. Đối với Ban giám hiệu</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lastRenderedPageBreak/>
        <w:t>- Xây dựng kế hoạch, chỉ đạo triển khai có hiệu quả phòng chống</w:t>
      </w:r>
      <w:r w:rsidR="00AE7A69" w:rsidRPr="00456CD5">
        <w:rPr>
          <w:rFonts w:eastAsia="Times New Roman" w:cs="Times New Roman"/>
          <w:szCs w:val="28"/>
          <w:lang w:eastAsia="vi-VN"/>
        </w:rPr>
        <w:t xml:space="preserve"> tội phạm, hành vi mua bán người</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Thường xuyên kiểm tra, giám sát việc thực hiện của các tổ chức đoàn thể, nhà giáo, nhân viên, học sinh.</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b/>
          <w:bCs/>
          <w:szCs w:val="28"/>
          <w:lang w:eastAsia="vi-VN"/>
        </w:rPr>
        <w:t>2. Đối với Đoàn thanh niên</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xml:space="preserve">- Phối hợp với GVCN phổ biến, </w:t>
      </w:r>
      <w:r w:rsidR="00E97E8A" w:rsidRPr="00456CD5">
        <w:rPr>
          <w:rFonts w:eastAsia="Times New Roman" w:cs="Times New Roman"/>
          <w:szCs w:val="28"/>
          <w:lang w:eastAsia="vi-VN"/>
        </w:rPr>
        <w:t>hướng dẫn cho học sinh học tập</w:t>
      </w:r>
      <w:r w:rsidRPr="00456CD5">
        <w:rPr>
          <w:rFonts w:eastAsia="Times New Roman" w:cs="Times New Roman"/>
          <w:szCs w:val="28"/>
          <w:lang w:eastAsia="vi-VN"/>
        </w:rPr>
        <w:t>, hoạt động lành mạnh trong năm học.</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Duy trì và đẩy mạnh hoạt động đội tha</w:t>
      </w:r>
      <w:r w:rsidR="00E97E8A" w:rsidRPr="00456CD5">
        <w:rPr>
          <w:rFonts w:eastAsia="Times New Roman" w:cs="Times New Roman"/>
          <w:szCs w:val="28"/>
          <w:lang w:eastAsia="vi-VN"/>
        </w:rPr>
        <w:t>nh niên xung kích</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xml:space="preserve">- Có hình thức biểu dương, khen thưởng kịp thời các tập thể, cá nhân có thành tích </w:t>
      </w:r>
      <w:r w:rsidR="00E97E8A" w:rsidRPr="00456CD5">
        <w:rPr>
          <w:rFonts w:eastAsia="Times New Roman" w:cs="Times New Roman"/>
          <w:szCs w:val="28"/>
          <w:lang w:eastAsia="vi-VN"/>
        </w:rPr>
        <w:t xml:space="preserve">chống tội phạm, hành vi mua bán người </w:t>
      </w:r>
      <w:r w:rsidRPr="00456CD5">
        <w:rPr>
          <w:rFonts w:eastAsia="Times New Roman" w:cs="Times New Roman"/>
          <w:szCs w:val="28"/>
          <w:lang w:eastAsia="vi-VN"/>
        </w:rPr>
        <w:t>và các tệ nạn xã hội.</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b/>
          <w:bCs/>
          <w:szCs w:val="28"/>
          <w:lang w:eastAsia="vi-VN"/>
        </w:rPr>
        <w:t>3. Đối với Công đoàn</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Tích cực tham gia tuyên truyền, giáo dục, phổ biến pháp luật trong cán bộ, giáo viên và nhân viên</w:t>
      </w:r>
      <w:r w:rsidR="00E97E8A" w:rsidRPr="00456CD5">
        <w:rPr>
          <w:rFonts w:eastAsia="Times New Roman" w:cs="Times New Roman"/>
          <w:szCs w:val="28"/>
          <w:lang w:eastAsia="vi-VN"/>
        </w:rPr>
        <w:t xml:space="preserve"> chống tội phạm, hành vi mua bán người </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Có hình thức biểu dương, khen thưởng kịp thời các đoàn viên có thành tích trong công tác phòng</w:t>
      </w:r>
      <w:r w:rsidR="00E97E8A" w:rsidRPr="00456CD5">
        <w:rPr>
          <w:rFonts w:eastAsia="Times New Roman" w:cs="Times New Roman"/>
          <w:szCs w:val="28"/>
          <w:lang w:eastAsia="vi-VN"/>
        </w:rPr>
        <w:t xml:space="preserve">, chống tội phạm, hành vi mua bán người </w:t>
      </w:r>
      <w:r w:rsidRPr="00456CD5">
        <w:rPr>
          <w:rFonts w:eastAsia="Times New Roman" w:cs="Times New Roman"/>
          <w:szCs w:val="28"/>
          <w:lang w:eastAsia="vi-VN"/>
        </w:rPr>
        <w:t>và các tệ nạn xã hội.</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b/>
          <w:bCs/>
          <w:szCs w:val="28"/>
          <w:lang w:eastAsia="vi-VN"/>
        </w:rPr>
        <w:t xml:space="preserve">4. Đối với giáo viên </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xml:space="preserve">- Lồng ghép trong các buổi học chính khoá giáo dục học sinh ý thức tự giác </w:t>
      </w:r>
      <w:r w:rsidR="00E97E8A" w:rsidRPr="00456CD5">
        <w:rPr>
          <w:rFonts w:eastAsia="Times New Roman" w:cs="Times New Roman"/>
          <w:szCs w:val="28"/>
          <w:lang w:eastAsia="vi-VN"/>
        </w:rPr>
        <w:t xml:space="preserve">phong, chống tội phạm, hành vi mua bán người </w:t>
      </w:r>
      <w:r w:rsidRPr="00456CD5">
        <w:rPr>
          <w:rFonts w:eastAsia="Times New Roman" w:cs="Times New Roman"/>
          <w:szCs w:val="28"/>
          <w:lang w:eastAsia="vi-VN"/>
        </w:rPr>
        <w:t>.</w:t>
      </w:r>
    </w:p>
    <w:p w:rsidR="00142DF5" w:rsidRPr="00456CD5"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 Giáo viên chủ nhiệm tăng cườn</w:t>
      </w:r>
      <w:r w:rsidR="00E97E8A" w:rsidRPr="00456CD5">
        <w:rPr>
          <w:rFonts w:eastAsia="Times New Roman" w:cs="Times New Roman"/>
          <w:szCs w:val="28"/>
          <w:lang w:eastAsia="vi-VN"/>
        </w:rPr>
        <w:t>g tổ chức các hoạt động học</w:t>
      </w:r>
      <w:r w:rsidRPr="00456CD5">
        <w:rPr>
          <w:rFonts w:eastAsia="Times New Roman" w:cs="Times New Roman"/>
          <w:szCs w:val="28"/>
          <w:lang w:eastAsia="vi-VN"/>
        </w:rPr>
        <w:t>, các hoạt động ngoại khoá, hoạt động tập thể cho học sinh tham gia với các chủ đề “phòng, chống tội phạm, phòng chống mua bán</w:t>
      </w:r>
      <w:r w:rsidR="00E97E8A" w:rsidRPr="00456CD5">
        <w:rPr>
          <w:rFonts w:eastAsia="Times New Roman" w:cs="Times New Roman"/>
          <w:szCs w:val="28"/>
          <w:lang w:eastAsia="vi-VN"/>
        </w:rPr>
        <w:t xml:space="preserve"> người</w:t>
      </w:r>
      <w:r w:rsidRPr="00456CD5">
        <w:rPr>
          <w:rFonts w:eastAsia="Times New Roman" w:cs="Times New Roman"/>
          <w:szCs w:val="28"/>
          <w:lang w:eastAsia="vi-VN"/>
        </w:rPr>
        <w:t>”. </w:t>
      </w:r>
    </w:p>
    <w:p w:rsidR="00142DF5" w:rsidRPr="00A80AD6" w:rsidRDefault="00142DF5" w:rsidP="00F402C6">
      <w:pPr>
        <w:shd w:val="clear" w:color="auto" w:fill="FFFFFF"/>
        <w:spacing w:after="0"/>
        <w:ind w:firstLine="720"/>
        <w:jc w:val="both"/>
        <w:rPr>
          <w:rFonts w:eastAsia="Times New Roman" w:cs="Times New Roman"/>
          <w:szCs w:val="28"/>
          <w:lang w:eastAsia="vi-VN"/>
        </w:rPr>
      </w:pPr>
      <w:r w:rsidRPr="00456CD5">
        <w:rPr>
          <w:rFonts w:eastAsia="Times New Roman" w:cs="Times New Roman"/>
          <w:szCs w:val="28"/>
          <w:lang w:eastAsia="vi-VN"/>
        </w:rPr>
        <w:t>Trên đây là Kế hoạch phòng chống tội phạm, phòng chống mua bán người c</w:t>
      </w:r>
      <w:r w:rsidR="00E97E8A" w:rsidRPr="00456CD5">
        <w:rPr>
          <w:rFonts w:eastAsia="Times New Roman" w:cs="Times New Roman"/>
          <w:szCs w:val="28"/>
          <w:lang w:eastAsia="vi-VN"/>
        </w:rPr>
        <w:t>ủa Trường MN Tân Tiến năm 2021</w:t>
      </w:r>
      <w:r w:rsidRPr="00456CD5">
        <w:rPr>
          <w:rFonts w:eastAsia="Times New Roman" w:cs="Times New Roman"/>
          <w:szCs w:val="28"/>
          <w:lang w:eastAsia="vi-VN"/>
        </w:rPr>
        <w:t>. Yêu cầu các tổ chức, cá nhân căn cứ chức năng, nhiệm vụ được giao nghiêm túc triển khai thực hiện. Trong quá trình thực hiện, nếu có vướng mắc nảy sinh, đề nghị báo cáo kịp thời cho Ban Giám hiệu để xem xét, giải quyết./.</w:t>
      </w:r>
      <w:r w:rsidR="008639C9" w:rsidRPr="00456CD5">
        <w:rPr>
          <w:rFonts w:eastAsia="Times New Roman" w:cs="Times New Roman"/>
          <w:szCs w:val="28"/>
          <w:lang w:eastAsia="vi-VN"/>
        </w:rPr>
        <w:t xml:space="preserve"> </w:t>
      </w:r>
    </w:p>
    <w:p w:rsidR="008639C9" w:rsidRPr="00A80AD6" w:rsidRDefault="008639C9" w:rsidP="008639C9">
      <w:pPr>
        <w:shd w:val="clear" w:color="auto" w:fill="FFFFFF"/>
        <w:spacing w:after="0"/>
        <w:ind w:firstLine="720"/>
        <w:rPr>
          <w:rFonts w:eastAsia="Times New Roman" w:cs="Times New Roman"/>
          <w:szCs w:val="28"/>
          <w:lang w:eastAsia="vi-VN"/>
        </w:rPr>
      </w:pPr>
    </w:p>
    <w:tbl>
      <w:tblPr>
        <w:tblW w:w="9015" w:type="dxa"/>
        <w:shd w:val="clear" w:color="auto" w:fill="FFFFFF"/>
        <w:tblCellMar>
          <w:top w:w="105" w:type="dxa"/>
          <w:left w:w="105" w:type="dxa"/>
          <w:bottom w:w="105" w:type="dxa"/>
          <w:right w:w="105" w:type="dxa"/>
        </w:tblCellMar>
        <w:tblLook w:val="04A0"/>
      </w:tblPr>
      <w:tblGrid>
        <w:gridCol w:w="3713"/>
        <w:gridCol w:w="5302"/>
      </w:tblGrid>
      <w:tr w:rsidR="00142DF5" w:rsidRPr="00142DF5" w:rsidTr="00142DF5">
        <w:tc>
          <w:tcPr>
            <w:tcW w:w="3540" w:type="dxa"/>
            <w:shd w:val="clear" w:color="auto" w:fill="FFFFFF"/>
            <w:tcMar>
              <w:top w:w="0" w:type="dxa"/>
              <w:left w:w="0" w:type="dxa"/>
              <w:bottom w:w="0" w:type="dxa"/>
              <w:right w:w="0" w:type="dxa"/>
            </w:tcMar>
            <w:hideMark/>
          </w:tcPr>
          <w:p w:rsidR="00142DF5" w:rsidRPr="00142DF5" w:rsidRDefault="00142DF5" w:rsidP="00142DF5">
            <w:pPr>
              <w:spacing w:after="0" w:line="240" w:lineRule="auto"/>
              <w:rPr>
                <w:rFonts w:eastAsia="Times New Roman" w:cs="Times New Roman"/>
                <w:color w:val="333333"/>
                <w:szCs w:val="28"/>
                <w:lang w:eastAsia="vi-VN"/>
              </w:rPr>
            </w:pPr>
            <w:r w:rsidRPr="00142DF5">
              <w:rPr>
                <w:rFonts w:eastAsia="Times New Roman" w:cs="Times New Roman"/>
                <w:color w:val="333333"/>
                <w:szCs w:val="28"/>
                <w:lang w:eastAsia="vi-VN"/>
              </w:rPr>
              <w:t> </w:t>
            </w:r>
          </w:p>
        </w:tc>
        <w:tc>
          <w:tcPr>
            <w:tcW w:w="5055" w:type="dxa"/>
            <w:shd w:val="clear" w:color="auto" w:fill="FFFFFF"/>
            <w:tcMar>
              <w:top w:w="0" w:type="dxa"/>
              <w:left w:w="0" w:type="dxa"/>
              <w:bottom w:w="0" w:type="dxa"/>
              <w:right w:w="0" w:type="dxa"/>
            </w:tcMar>
            <w:vAlign w:val="center"/>
            <w:hideMark/>
          </w:tcPr>
          <w:p w:rsidR="00142DF5" w:rsidRPr="00A80AD6" w:rsidRDefault="00142DF5" w:rsidP="00142DF5">
            <w:pPr>
              <w:spacing w:after="0" w:line="240" w:lineRule="auto"/>
              <w:jc w:val="center"/>
              <w:rPr>
                <w:rFonts w:eastAsia="Times New Roman" w:cs="Times New Roman"/>
                <w:b/>
                <w:bCs/>
                <w:color w:val="333333"/>
                <w:szCs w:val="28"/>
                <w:lang w:eastAsia="vi-VN"/>
              </w:rPr>
            </w:pPr>
            <w:r w:rsidRPr="00142DF5">
              <w:rPr>
                <w:rFonts w:eastAsia="Times New Roman" w:cs="Times New Roman"/>
                <w:b/>
                <w:bCs/>
                <w:color w:val="333333"/>
                <w:szCs w:val="28"/>
                <w:lang w:eastAsia="vi-VN"/>
              </w:rPr>
              <w:t>HIỆU TRƯỞNG</w:t>
            </w:r>
          </w:p>
          <w:p w:rsidR="002F6D5D" w:rsidRPr="00A80AD6" w:rsidRDefault="00F402C6" w:rsidP="00142DF5">
            <w:pPr>
              <w:spacing w:after="0" w:line="240" w:lineRule="auto"/>
              <w:jc w:val="center"/>
              <w:rPr>
                <w:rFonts w:eastAsia="Times New Roman" w:cs="Times New Roman"/>
                <w:bCs/>
                <w:i/>
                <w:color w:val="333333"/>
                <w:szCs w:val="28"/>
                <w:lang w:eastAsia="vi-VN"/>
              </w:rPr>
            </w:pPr>
            <w:r w:rsidRPr="00A80AD6">
              <w:rPr>
                <w:rFonts w:eastAsia="Times New Roman" w:cs="Times New Roman"/>
                <w:bCs/>
                <w:i/>
                <w:color w:val="333333"/>
                <w:szCs w:val="28"/>
                <w:lang w:eastAsia="vi-VN"/>
              </w:rPr>
              <w:t>(Đã ký)</w:t>
            </w:r>
          </w:p>
          <w:p w:rsidR="002F6D5D" w:rsidRPr="00A80AD6" w:rsidRDefault="002F6D5D" w:rsidP="00142DF5">
            <w:pPr>
              <w:spacing w:after="0" w:line="240" w:lineRule="auto"/>
              <w:jc w:val="center"/>
              <w:rPr>
                <w:rFonts w:eastAsia="Times New Roman" w:cs="Times New Roman"/>
                <w:b/>
                <w:bCs/>
                <w:color w:val="333333"/>
                <w:szCs w:val="28"/>
                <w:lang w:eastAsia="vi-VN"/>
              </w:rPr>
            </w:pPr>
          </w:p>
          <w:p w:rsidR="00F402C6" w:rsidRPr="00A80AD6" w:rsidRDefault="00F402C6" w:rsidP="00142DF5">
            <w:pPr>
              <w:spacing w:after="0" w:line="240" w:lineRule="auto"/>
              <w:jc w:val="center"/>
              <w:rPr>
                <w:rFonts w:eastAsia="Times New Roman" w:cs="Times New Roman"/>
                <w:b/>
                <w:bCs/>
                <w:color w:val="333333"/>
                <w:szCs w:val="28"/>
                <w:lang w:eastAsia="vi-VN"/>
              </w:rPr>
            </w:pPr>
          </w:p>
          <w:p w:rsidR="002F6D5D" w:rsidRPr="00A80AD6" w:rsidRDefault="002F6D5D" w:rsidP="00142DF5">
            <w:pPr>
              <w:spacing w:after="0" w:line="240" w:lineRule="auto"/>
              <w:jc w:val="center"/>
              <w:rPr>
                <w:rFonts w:eastAsia="Times New Roman" w:cs="Times New Roman"/>
                <w:color w:val="333333"/>
                <w:szCs w:val="28"/>
                <w:lang w:eastAsia="vi-VN"/>
              </w:rPr>
            </w:pPr>
          </w:p>
          <w:p w:rsidR="00142DF5" w:rsidRPr="00A80AD6" w:rsidRDefault="002F6D5D" w:rsidP="00142DF5">
            <w:pPr>
              <w:spacing w:after="0" w:line="240" w:lineRule="auto"/>
              <w:jc w:val="center"/>
              <w:rPr>
                <w:rFonts w:eastAsia="Times New Roman" w:cs="Times New Roman"/>
                <w:color w:val="333333"/>
                <w:szCs w:val="28"/>
                <w:lang w:eastAsia="vi-VN"/>
              </w:rPr>
            </w:pPr>
            <w:r w:rsidRPr="00A80AD6">
              <w:rPr>
                <w:rFonts w:eastAsia="Times New Roman" w:cs="Times New Roman"/>
                <w:b/>
                <w:bCs/>
                <w:color w:val="333333"/>
                <w:szCs w:val="28"/>
                <w:lang w:eastAsia="vi-VN"/>
              </w:rPr>
              <w:t>Vũ Thị Mai Anh</w:t>
            </w:r>
          </w:p>
        </w:tc>
      </w:tr>
    </w:tbl>
    <w:p w:rsidR="006133F9" w:rsidRPr="00142DF5" w:rsidRDefault="006133F9">
      <w:pPr>
        <w:rPr>
          <w:rFonts w:cs="Times New Roman"/>
          <w:szCs w:val="28"/>
        </w:rPr>
      </w:pPr>
    </w:p>
    <w:sectPr w:rsidR="006133F9" w:rsidRPr="00142DF5" w:rsidSect="00142DF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2DF5"/>
    <w:rsid w:val="00077524"/>
    <w:rsid w:val="000B3BC6"/>
    <w:rsid w:val="00142DF5"/>
    <w:rsid w:val="00182520"/>
    <w:rsid w:val="002F6D5D"/>
    <w:rsid w:val="00456CD5"/>
    <w:rsid w:val="004E581F"/>
    <w:rsid w:val="00534D0C"/>
    <w:rsid w:val="005F0EC5"/>
    <w:rsid w:val="006133F9"/>
    <w:rsid w:val="006F23E4"/>
    <w:rsid w:val="007B7393"/>
    <w:rsid w:val="008639C9"/>
    <w:rsid w:val="00967DF3"/>
    <w:rsid w:val="009A409F"/>
    <w:rsid w:val="00A80AD6"/>
    <w:rsid w:val="00AE7A69"/>
    <w:rsid w:val="00B74AC7"/>
    <w:rsid w:val="00C85E9A"/>
    <w:rsid w:val="00E97E8A"/>
    <w:rsid w:val="00F402C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DF5"/>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20018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11</cp:revision>
  <cp:lastPrinted>2021-09-07T03:45:00Z</cp:lastPrinted>
  <dcterms:created xsi:type="dcterms:W3CDTF">2021-09-06T07:59:00Z</dcterms:created>
  <dcterms:modified xsi:type="dcterms:W3CDTF">2021-09-07T08:22:00Z</dcterms:modified>
</cp:coreProperties>
</file>